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F46" w:rsidRDefault="00C03F46" w:rsidP="00C03F46">
      <w:pPr>
        <w:tabs>
          <w:tab w:val="right" w:pos="664"/>
          <w:tab w:val="right" w:leader="dot" w:pos="8613"/>
        </w:tabs>
        <w:suppressAutoHyphens/>
        <w:ind w:left="664" w:hanging="664"/>
        <w:jc w:val="center"/>
        <w:rPr>
          <w:rFonts w:ascii="CG Times" w:hAnsi="CG Times"/>
          <w:spacing w:val="-3"/>
        </w:rPr>
      </w:pPr>
      <w:r>
        <w:rPr>
          <w:noProof/>
        </w:rPr>
        <w:drawing>
          <wp:inline distT="0" distB="0" distL="0" distR="0" wp14:anchorId="32310659" wp14:editId="1DCD503D">
            <wp:extent cx="2288286" cy="1330452"/>
            <wp:effectExtent l="0" t="0" r="0" b="3175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8286" cy="1330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F46" w:rsidRDefault="00C03F46" w:rsidP="00C03F46">
      <w:pPr>
        <w:tabs>
          <w:tab w:val="right" w:pos="664"/>
          <w:tab w:val="right" w:leader="dot" w:pos="8613"/>
        </w:tabs>
        <w:suppressAutoHyphens/>
        <w:ind w:left="664" w:hanging="664"/>
        <w:jc w:val="center"/>
        <w:rPr>
          <w:rFonts w:ascii="CG Times" w:hAnsi="CG Times"/>
          <w:spacing w:val="-3"/>
        </w:rPr>
      </w:pPr>
    </w:p>
    <w:p w:rsidR="00C03F46" w:rsidRDefault="00C03F46" w:rsidP="00C03F46">
      <w:pPr>
        <w:tabs>
          <w:tab w:val="right" w:pos="664"/>
          <w:tab w:val="right" w:leader="dot" w:pos="8613"/>
        </w:tabs>
        <w:suppressAutoHyphens/>
        <w:ind w:left="664" w:hanging="664"/>
        <w:jc w:val="center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Do not begin working until barricades, warning signs or other protective devices have been installed to isolate the work area from local traffic.</w:t>
      </w:r>
    </w:p>
    <w:p w:rsidR="00C03F46" w:rsidRPr="00C03F46" w:rsidRDefault="00C03F46" w:rsidP="00C03F46">
      <w:pPr>
        <w:pStyle w:val="ListParagraph"/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Do not walk under partially demolished walls or floors.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Stop working outdoors and seek shelter during lightning storms.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When working outside, keep shirts on to avoid dehydration and sun burn.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Drink plenty of clear liquids during your breaks.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 xml:space="preserve">Erect protective barriers or guards and warning signs prior to removing manhole covers where accessible by vehicular or pedestrian traffic.  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Do not use a metal ladder within 50</w:t>
      </w:r>
      <w:r w:rsidRPr="00C03F46">
        <w:rPr>
          <w:rFonts w:ascii="CG Times" w:hAnsi="CG Times"/>
          <w:spacing w:val="-3"/>
        </w:rPr>
        <w:t xml:space="preserve"> feet of electrical power lines.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Do not block the walking surfaces of elevated working platforms, such as scaffolds, with tools or materials that are not being used.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Do not stand on sinks, toilets or cabinets; use a step ladder.</w:t>
      </w: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p w:rsidR="00C03F46" w:rsidRPr="00C03F46" w:rsidRDefault="00C03F46" w:rsidP="00C03F46">
      <w:pPr>
        <w:pStyle w:val="ListParagraph"/>
        <w:numPr>
          <w:ilvl w:val="0"/>
          <w:numId w:val="1"/>
        </w:num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  <w:r w:rsidRPr="00C03F46">
        <w:rPr>
          <w:rFonts w:ascii="CG Times" w:hAnsi="CG Times"/>
          <w:spacing w:val="-3"/>
        </w:rPr>
        <w:t>Stand clear of floor openings if guardrails or covers are removed or displaced.</w:t>
      </w:r>
    </w:p>
    <w:p w:rsidR="00C03F46" w:rsidRPr="00C03F46" w:rsidRDefault="00C03F46" w:rsidP="00C03F46">
      <w:pPr>
        <w:pStyle w:val="ListParagraph"/>
        <w:rPr>
          <w:rFonts w:ascii="CG Times" w:hAnsi="CG Times"/>
          <w:spacing w:val="-3"/>
        </w:rPr>
      </w:pPr>
    </w:p>
    <w:p w:rsidR="00C03F46" w:rsidRPr="00C03F46" w:rsidRDefault="00C03F46" w:rsidP="00C03F46">
      <w:pPr>
        <w:tabs>
          <w:tab w:val="right" w:pos="664"/>
          <w:tab w:val="right" w:leader="dot" w:pos="8613"/>
        </w:tabs>
        <w:suppressAutoHyphens/>
        <w:jc w:val="both"/>
        <w:rPr>
          <w:rFonts w:ascii="CG Times" w:hAnsi="CG Times"/>
          <w:spacing w:val="-3"/>
        </w:rPr>
      </w:pPr>
    </w:p>
    <w:tbl>
      <w:tblPr>
        <w:tblW w:w="92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33"/>
        <w:gridCol w:w="4633"/>
      </w:tblGrid>
      <w:tr w:rsidR="00C03F46" w:rsidRPr="00C03F46" w:rsidTr="00826553">
        <w:trPr>
          <w:trHeight w:val="180"/>
        </w:trPr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1</w:t>
            </w:r>
          </w:p>
        </w:tc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6</w:t>
            </w:r>
            <w:bookmarkStart w:id="0" w:name="_GoBack"/>
            <w:bookmarkEnd w:id="0"/>
          </w:p>
        </w:tc>
      </w:tr>
      <w:tr w:rsidR="00C03F46" w:rsidRPr="00C03F46" w:rsidTr="00826553">
        <w:trPr>
          <w:trHeight w:val="180"/>
        </w:trPr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2</w:t>
            </w:r>
          </w:p>
        </w:tc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7</w:t>
            </w:r>
          </w:p>
        </w:tc>
      </w:tr>
      <w:tr w:rsidR="00C03F46" w:rsidRPr="00C03F46" w:rsidTr="00826553">
        <w:trPr>
          <w:trHeight w:val="180"/>
        </w:trPr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3</w:t>
            </w:r>
          </w:p>
        </w:tc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8</w:t>
            </w:r>
          </w:p>
        </w:tc>
      </w:tr>
      <w:tr w:rsidR="00C03F46" w:rsidRPr="00C03F46" w:rsidTr="00826553">
        <w:trPr>
          <w:trHeight w:val="180"/>
        </w:trPr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4</w:t>
            </w:r>
          </w:p>
        </w:tc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9</w:t>
            </w:r>
          </w:p>
        </w:tc>
      </w:tr>
      <w:tr w:rsidR="00C03F46" w:rsidRPr="00C03F46" w:rsidTr="00826553">
        <w:trPr>
          <w:trHeight w:val="180"/>
        </w:trPr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5</w:t>
            </w:r>
          </w:p>
        </w:tc>
        <w:tc>
          <w:tcPr>
            <w:tcW w:w="4633" w:type="dxa"/>
          </w:tcPr>
          <w:p w:rsidR="00C03F46" w:rsidRPr="00C03F46" w:rsidRDefault="00C03F46" w:rsidP="00C03F46">
            <w:pPr>
              <w:widowControl/>
              <w:autoSpaceDE w:val="0"/>
              <w:autoSpaceDN w:val="0"/>
              <w:adjustRightInd w:val="0"/>
              <w:spacing w:after="160" w:line="259" w:lineRule="auto"/>
              <w:rPr>
                <w:rFonts w:asciiTheme="minorHAnsi" w:eastAsiaTheme="minorHAnsi" w:hAnsiTheme="minorHAnsi" w:cs="ArialMT"/>
                <w:sz w:val="20"/>
              </w:rPr>
            </w:pPr>
            <w:r w:rsidRPr="00C03F46">
              <w:rPr>
                <w:rFonts w:asciiTheme="minorHAnsi" w:eastAsiaTheme="minorHAnsi" w:hAnsiTheme="minorHAnsi" w:cs="ArialMT"/>
                <w:sz w:val="20"/>
              </w:rPr>
              <w:t>10</w:t>
            </w:r>
          </w:p>
        </w:tc>
      </w:tr>
    </w:tbl>
    <w:p w:rsidR="00676481" w:rsidRDefault="00676481"/>
    <w:sectPr w:rsidR="0067648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DC7" w:rsidRDefault="009E2DC7" w:rsidP="00C03F46">
      <w:r>
        <w:separator/>
      </w:r>
    </w:p>
  </w:endnote>
  <w:endnote w:type="continuationSeparator" w:id="0">
    <w:p w:rsidR="009E2DC7" w:rsidRDefault="009E2DC7" w:rsidP="00C03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DC7" w:rsidRDefault="009E2DC7" w:rsidP="00C03F46">
      <w:r>
        <w:separator/>
      </w:r>
    </w:p>
  </w:footnote>
  <w:footnote w:type="continuationSeparator" w:id="0">
    <w:p w:rsidR="009E2DC7" w:rsidRDefault="009E2DC7" w:rsidP="00C03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F46" w:rsidRDefault="00C03F46">
    <w:pPr>
      <w:pStyle w:val="Header"/>
    </w:pPr>
    <w:r>
      <w:rPr>
        <w:noProof/>
      </w:rPr>
      <w:drawing>
        <wp:inline distT="0" distB="0" distL="0" distR="0" wp14:anchorId="69DF6CAE" wp14:editId="69AAA54F">
          <wp:extent cx="584454" cy="584454"/>
          <wp:effectExtent l="0" t="0" r="6350" b="6350"/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454" cy="58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42593"/>
    <w:multiLevelType w:val="hybridMultilevel"/>
    <w:tmpl w:val="A2E82D00"/>
    <w:lvl w:ilvl="0" w:tplc="025A88E8">
      <w:start w:val="1"/>
      <w:numFmt w:val="decimal"/>
      <w:lvlText w:val="%1."/>
      <w:lvlJc w:val="left"/>
      <w:pPr>
        <w:ind w:left="72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F46"/>
    <w:rsid w:val="00496356"/>
    <w:rsid w:val="00676481"/>
    <w:rsid w:val="00911C96"/>
    <w:rsid w:val="009E2DC7"/>
    <w:rsid w:val="00A646BD"/>
    <w:rsid w:val="00C0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BE7B5"/>
  <w15:chartTrackingRefBased/>
  <w15:docId w15:val="{6EEAC181-A8C2-44BF-8BA9-D7B596199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03F46"/>
    <w:pPr>
      <w:widowControl w:val="0"/>
      <w:spacing w:after="0" w:line="240" w:lineRule="auto"/>
    </w:pPr>
    <w:rPr>
      <w:rFonts w:ascii="Courier New" w:eastAsia="Times New Roman" w:hAnsi="Courier New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3F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3F46"/>
    <w:rPr>
      <w:rFonts w:ascii="Courier New" w:eastAsia="Times New Roman" w:hAnsi="Courier New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C03F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3F46"/>
    <w:rPr>
      <w:rFonts w:ascii="Courier New" w:eastAsia="Times New Roman" w:hAnsi="Courier New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03F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3F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F4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Brendon</dc:creator>
  <cp:keywords/>
  <dc:description/>
  <cp:lastModifiedBy>Harris, Brendon</cp:lastModifiedBy>
  <cp:revision>1</cp:revision>
  <cp:lastPrinted>2017-03-28T17:53:00Z</cp:lastPrinted>
  <dcterms:created xsi:type="dcterms:W3CDTF">2017-03-28T17:49:00Z</dcterms:created>
  <dcterms:modified xsi:type="dcterms:W3CDTF">2017-03-28T19:32:00Z</dcterms:modified>
</cp:coreProperties>
</file>